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549" w:rsidRPr="00D83465" w:rsidRDefault="00932549" w:rsidP="00932549">
      <w:pPr>
        <w:jc w:val="center"/>
        <w:rPr>
          <w:rFonts w:ascii="Arial" w:hAnsi="Arial" w:cs="Arial"/>
          <w:noProof/>
          <w:lang w:eastAsia="es-MX"/>
        </w:rPr>
      </w:pPr>
      <w:r w:rsidRPr="00D83465">
        <w:rPr>
          <w:rFonts w:ascii="Arial" w:hAnsi="Arial" w:cs="Arial"/>
          <w:noProof/>
          <w:lang w:eastAsia="es-MX"/>
        </w:rPr>
        <w:drawing>
          <wp:inline distT="0" distB="0" distL="0" distR="0">
            <wp:extent cx="3634155" cy="1085850"/>
            <wp:effectExtent l="0" t="0" r="0" b="0"/>
            <wp:docPr id="7" name="Imagen 7" descr="https://www.congresojal.gob.mx/sites/default/files/HC_layout_02_r1_c2_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ongresojal.gob.mx/sites/default/files/HC_layout_02_r1_c2_0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09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549" w:rsidRPr="00D83465" w:rsidRDefault="00932549" w:rsidP="00932549">
      <w:pPr>
        <w:jc w:val="center"/>
        <w:rPr>
          <w:rFonts w:ascii="Arial" w:hAnsi="Arial" w:cs="Arial"/>
          <w:sz w:val="28"/>
          <w:szCs w:val="28"/>
        </w:rPr>
      </w:pPr>
      <w:r w:rsidRPr="00D83465">
        <w:rPr>
          <w:rFonts w:ascii="Arial" w:hAnsi="Arial" w:cs="Arial"/>
          <w:sz w:val="28"/>
          <w:szCs w:val="28"/>
        </w:rPr>
        <w:t>Guía de Propuestas para Consulta de Acciones Afirmativas para Personas</w:t>
      </w:r>
      <w:r w:rsidR="00202F53" w:rsidRPr="00D83465">
        <w:rPr>
          <w:rFonts w:ascii="Arial" w:hAnsi="Arial" w:cs="Arial"/>
          <w:sz w:val="28"/>
          <w:szCs w:val="28"/>
        </w:rPr>
        <w:t xml:space="preserve"> con Discapacidad </w:t>
      </w:r>
      <w:r w:rsidRPr="00D83465">
        <w:rPr>
          <w:rFonts w:ascii="Arial" w:hAnsi="Arial" w:cs="Arial"/>
          <w:sz w:val="28"/>
          <w:szCs w:val="28"/>
        </w:rPr>
        <w:t xml:space="preserve">en materia de </w:t>
      </w:r>
      <w:r w:rsidR="00D83465" w:rsidRPr="00D83465">
        <w:rPr>
          <w:rFonts w:ascii="Arial" w:hAnsi="Arial" w:cs="Arial"/>
          <w:sz w:val="28"/>
          <w:szCs w:val="28"/>
        </w:rPr>
        <w:t>Vivienda Accesible</w:t>
      </w:r>
    </w:p>
    <w:p w:rsidR="00932549" w:rsidRPr="00D83465" w:rsidRDefault="00932549" w:rsidP="00D83465">
      <w:pPr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MX"/>
        </w:rPr>
      </w:pPr>
      <w:r w:rsidRPr="00D8346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MX"/>
        </w:rPr>
        <w:t>“</w:t>
      </w:r>
      <w:r w:rsidR="00D83465" w:rsidRPr="00D834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 w:eastAsia="es-MX"/>
        </w:rPr>
        <w:t>LEY DE ACCESO AL HÁBITAT DIGNO Y ADECUADO PARA EL ESTADO DE JALISCO;</w:t>
      </w:r>
      <w:r w:rsidRPr="00D8346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MX"/>
        </w:rPr>
        <w:t>”</w:t>
      </w:r>
    </w:p>
    <w:p w:rsidR="00932549" w:rsidRPr="00D83465" w:rsidRDefault="00932549" w:rsidP="00932549">
      <w:pPr>
        <w:shd w:val="clear" w:color="auto" w:fill="FFFFFF"/>
        <w:jc w:val="both"/>
        <w:outlineLvl w:val="2"/>
        <w:rPr>
          <w:rFonts w:ascii="Arial" w:hAnsi="Arial" w:cs="Arial"/>
          <w:sz w:val="28"/>
          <w:szCs w:val="28"/>
        </w:rPr>
      </w:pPr>
      <w:r w:rsidRPr="00D83465">
        <w:rPr>
          <w:rFonts w:ascii="Arial" w:hAnsi="Arial" w:cs="Arial"/>
          <w:sz w:val="28"/>
          <w:szCs w:val="28"/>
        </w:rPr>
        <w:t xml:space="preserve">Objetivo: Recibir comentarios, observaciones y propuestas de </w:t>
      </w:r>
      <w:r w:rsidR="00202F53" w:rsidRPr="00D83465">
        <w:rPr>
          <w:rFonts w:ascii="Arial" w:hAnsi="Arial" w:cs="Arial"/>
          <w:sz w:val="28"/>
          <w:szCs w:val="28"/>
        </w:rPr>
        <w:t xml:space="preserve">las personas con discapacidad </w:t>
      </w:r>
      <w:r w:rsidR="00BE2EA2" w:rsidRPr="00D83465">
        <w:rPr>
          <w:rFonts w:ascii="Arial" w:hAnsi="Arial" w:cs="Arial"/>
          <w:sz w:val="28"/>
          <w:szCs w:val="28"/>
        </w:rPr>
        <w:t xml:space="preserve">para que sean incorporadas </w:t>
      </w:r>
      <w:r w:rsidRPr="00D83465">
        <w:rPr>
          <w:rFonts w:ascii="Arial" w:hAnsi="Arial" w:cs="Arial"/>
          <w:sz w:val="28"/>
          <w:szCs w:val="28"/>
        </w:rPr>
        <w:t>en la Legislación Estatal, de acuerdo con la fracción IX del apartado B del artículo 2º de la Constitución Política de los Estados Unidos Mexicanos y otros instrumentos nacionales e internacionales en la materia.</w:t>
      </w: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3465">
        <w:rPr>
          <w:rFonts w:ascii="Arial" w:hAnsi="Arial" w:cs="Arial"/>
          <w:color w:val="000000"/>
          <w:sz w:val="24"/>
          <w:szCs w:val="24"/>
        </w:rPr>
        <w:t xml:space="preserve">Municipio: ____________________________, Jalisco. </w:t>
      </w: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3465">
        <w:rPr>
          <w:rFonts w:ascii="Arial" w:hAnsi="Arial" w:cs="Arial"/>
          <w:color w:val="000000"/>
          <w:sz w:val="24"/>
          <w:szCs w:val="24"/>
        </w:rPr>
        <w:t>Localidad: ____________________________.</w:t>
      </w: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3465">
        <w:rPr>
          <w:rFonts w:ascii="Arial" w:hAnsi="Arial" w:cs="Arial"/>
          <w:color w:val="000000"/>
          <w:sz w:val="24"/>
          <w:szCs w:val="24"/>
        </w:rPr>
        <w:t>Nombre completo:________________________________________________________________</w:t>
      </w: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3465">
        <w:rPr>
          <w:rFonts w:ascii="Arial" w:hAnsi="Arial" w:cs="Arial"/>
          <w:color w:val="000000"/>
          <w:sz w:val="24"/>
          <w:szCs w:val="24"/>
        </w:rPr>
        <w:t>Edad: _______________</w:t>
      </w: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2F53" w:rsidRPr="00D83465" w:rsidRDefault="00202F53" w:rsidP="00202F53">
      <w:pPr>
        <w:rPr>
          <w:rFonts w:ascii="Arial" w:hAnsi="Arial" w:cs="Arial"/>
          <w:b/>
          <w:sz w:val="24"/>
          <w:szCs w:val="24"/>
          <w:lang w:val="es-ES"/>
        </w:rPr>
      </w:pPr>
      <w:r w:rsidRPr="00D83465">
        <w:rPr>
          <w:rFonts w:ascii="Arial" w:hAnsi="Arial" w:cs="Arial"/>
          <w:b/>
          <w:sz w:val="24"/>
          <w:szCs w:val="24"/>
          <w:lang w:val="es-ES"/>
        </w:rPr>
        <w:t>Tu participación es en calidad de:</w:t>
      </w:r>
    </w:p>
    <w:p w:rsidR="00202F53" w:rsidRPr="00D83465" w:rsidRDefault="00202F53" w:rsidP="00202F53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 w:rsidRPr="00D83465">
        <w:rPr>
          <w:rFonts w:ascii="Arial" w:hAnsi="Arial" w:cs="Arial"/>
          <w:sz w:val="24"/>
          <w:szCs w:val="24"/>
          <w:lang w:val="es-ES"/>
        </w:rPr>
        <w:t xml:space="preserve">Persona en situación de discapacidad </w:t>
      </w:r>
    </w:p>
    <w:p w:rsidR="00202F53" w:rsidRPr="00D83465" w:rsidRDefault="00202F53" w:rsidP="00202F53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 w:rsidRPr="00D83465">
        <w:rPr>
          <w:rFonts w:ascii="Arial" w:hAnsi="Arial" w:cs="Arial"/>
          <w:sz w:val="24"/>
          <w:szCs w:val="24"/>
          <w:lang w:val="es-ES"/>
        </w:rPr>
        <w:t xml:space="preserve">Familiar de persona en situación de discapacidad </w:t>
      </w:r>
    </w:p>
    <w:p w:rsidR="00202F53" w:rsidRPr="00D83465" w:rsidRDefault="00202F53" w:rsidP="00202F53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 w:rsidRPr="00D83465">
        <w:rPr>
          <w:rFonts w:ascii="Arial" w:hAnsi="Arial" w:cs="Arial"/>
          <w:sz w:val="24"/>
          <w:szCs w:val="24"/>
          <w:lang w:val="es-ES"/>
        </w:rPr>
        <w:t>Asociación o colectivo de personas en situación de discapacidad</w:t>
      </w:r>
    </w:p>
    <w:p w:rsidR="00202F53" w:rsidRPr="00D83465" w:rsidRDefault="00202F53" w:rsidP="00202F53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 w:rsidRPr="00D83465">
        <w:rPr>
          <w:rFonts w:ascii="Arial" w:hAnsi="Arial" w:cs="Arial"/>
          <w:sz w:val="24"/>
          <w:szCs w:val="24"/>
          <w:lang w:val="es-ES"/>
        </w:rPr>
        <w:t>Asociación o colectivo que representa a personas en situación de discapacidad</w:t>
      </w:r>
    </w:p>
    <w:p w:rsidR="00202F53" w:rsidRPr="00D83465" w:rsidRDefault="00202F53" w:rsidP="00202F53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 w:rsidRPr="00D83465">
        <w:rPr>
          <w:rFonts w:ascii="Arial" w:hAnsi="Arial" w:cs="Arial"/>
          <w:sz w:val="24"/>
          <w:szCs w:val="24"/>
          <w:lang w:val="es-ES"/>
        </w:rPr>
        <w:t>Otra ________________________________________________________________</w:t>
      </w: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2F53" w:rsidRPr="00D83465" w:rsidRDefault="00202F53" w:rsidP="00202F53">
      <w:pPr>
        <w:rPr>
          <w:rFonts w:ascii="Arial" w:hAnsi="Arial" w:cs="Arial"/>
          <w:sz w:val="24"/>
          <w:szCs w:val="24"/>
          <w:lang w:val="es-ES"/>
        </w:rPr>
      </w:pPr>
      <w:r w:rsidRPr="00D83465">
        <w:rPr>
          <w:rFonts w:ascii="Arial" w:hAnsi="Arial" w:cs="Arial"/>
          <w:b/>
          <w:sz w:val="24"/>
          <w:szCs w:val="24"/>
          <w:lang w:val="es-ES"/>
        </w:rPr>
        <w:t>Tipo de discapacidad:</w:t>
      </w:r>
    </w:p>
    <w:p w:rsidR="00202F53" w:rsidRPr="00D83465" w:rsidRDefault="00202F53" w:rsidP="00202F53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 w:rsidRPr="00D83465">
        <w:rPr>
          <w:rFonts w:ascii="Arial" w:hAnsi="Arial" w:cs="Arial"/>
          <w:sz w:val="24"/>
          <w:szCs w:val="24"/>
          <w:lang w:val="es-ES"/>
        </w:rPr>
        <w:t xml:space="preserve">Motora </w:t>
      </w:r>
    </w:p>
    <w:p w:rsidR="00202F53" w:rsidRPr="00D83465" w:rsidRDefault="00202F53" w:rsidP="00202F53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 w:rsidRPr="00D83465">
        <w:rPr>
          <w:rFonts w:ascii="Arial" w:hAnsi="Arial" w:cs="Arial"/>
          <w:sz w:val="24"/>
          <w:szCs w:val="24"/>
          <w:lang w:val="es-ES"/>
        </w:rPr>
        <w:t>Auditiva</w:t>
      </w:r>
    </w:p>
    <w:p w:rsidR="00202F53" w:rsidRPr="00D83465" w:rsidRDefault="00202F53" w:rsidP="00202F53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 w:rsidRPr="00D83465">
        <w:rPr>
          <w:rFonts w:ascii="Arial" w:hAnsi="Arial" w:cs="Arial"/>
          <w:sz w:val="24"/>
          <w:szCs w:val="24"/>
          <w:lang w:val="es-ES"/>
        </w:rPr>
        <w:t>Visual</w:t>
      </w:r>
    </w:p>
    <w:p w:rsidR="00202F53" w:rsidRPr="00D83465" w:rsidRDefault="00202F53" w:rsidP="00202F53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 w:rsidRPr="00D83465">
        <w:rPr>
          <w:rFonts w:ascii="Arial" w:hAnsi="Arial" w:cs="Arial"/>
          <w:sz w:val="24"/>
          <w:szCs w:val="24"/>
          <w:lang w:val="es-ES"/>
        </w:rPr>
        <w:t xml:space="preserve">Intelectual </w:t>
      </w:r>
    </w:p>
    <w:p w:rsidR="00202F53" w:rsidRPr="00D83465" w:rsidRDefault="00202F53" w:rsidP="00202F53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 w:rsidRPr="00D83465">
        <w:rPr>
          <w:rFonts w:ascii="Arial" w:hAnsi="Arial" w:cs="Arial"/>
          <w:sz w:val="24"/>
          <w:szCs w:val="24"/>
          <w:lang w:val="es-ES"/>
        </w:rPr>
        <w:t>Psicosocial</w:t>
      </w:r>
    </w:p>
    <w:p w:rsidR="00202F53" w:rsidRPr="00D83465" w:rsidRDefault="00202F53" w:rsidP="00202F53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 w:rsidRPr="00D83465">
        <w:rPr>
          <w:rFonts w:ascii="Arial" w:hAnsi="Arial" w:cs="Arial"/>
          <w:sz w:val="24"/>
          <w:szCs w:val="24"/>
          <w:lang w:val="es-ES"/>
        </w:rPr>
        <w:t>Múltiple _________________________________________________________</w:t>
      </w: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3465">
        <w:rPr>
          <w:rFonts w:ascii="Arial" w:hAnsi="Arial" w:cs="Arial"/>
          <w:color w:val="000000"/>
          <w:sz w:val="24"/>
          <w:szCs w:val="24"/>
        </w:rPr>
        <w:lastRenderedPageBreak/>
        <w:t>Si formas parte de una asociación, organización o colectivo de personas en situación de discapacidad, indica su nombre:</w:t>
      </w: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3465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202F53" w:rsidRPr="00D83465" w:rsidRDefault="00202F53" w:rsidP="0020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10916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932549" w:rsidRPr="00D83465" w:rsidTr="0024376F">
        <w:tc>
          <w:tcPr>
            <w:tcW w:w="5529" w:type="dxa"/>
          </w:tcPr>
          <w:p w:rsidR="00932549" w:rsidRPr="00D83465" w:rsidRDefault="00D83465" w:rsidP="00206C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465">
              <w:rPr>
                <w:rFonts w:ascii="Arial" w:hAnsi="Arial" w:cs="Arial"/>
                <w:b/>
                <w:sz w:val="24"/>
                <w:szCs w:val="24"/>
              </w:rPr>
              <w:t xml:space="preserve">LA LEY DE ACCESO AL HÁBITAT DIGNO Y ADECUADO PARA EL ESTADO DE JALISCO </w:t>
            </w:r>
            <w:r w:rsidR="00932549" w:rsidRPr="00D83465">
              <w:rPr>
                <w:rFonts w:ascii="Arial" w:hAnsi="Arial" w:cs="Arial"/>
                <w:b/>
                <w:sz w:val="24"/>
                <w:szCs w:val="24"/>
              </w:rPr>
              <w:t>Artículos Propuestas</w:t>
            </w:r>
          </w:p>
        </w:tc>
        <w:tc>
          <w:tcPr>
            <w:tcW w:w="5387" w:type="dxa"/>
          </w:tcPr>
          <w:p w:rsidR="00932549" w:rsidRPr="00D83465" w:rsidRDefault="00932549" w:rsidP="00932549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D83465">
              <w:rPr>
                <w:rFonts w:ascii="Arial" w:hAnsi="Arial" w:cs="Arial"/>
                <w:b/>
                <w:sz w:val="24"/>
                <w:szCs w:val="24"/>
              </w:rPr>
              <w:t>Propuestas solicitadas</w:t>
            </w:r>
          </w:p>
        </w:tc>
      </w:tr>
      <w:tr w:rsidR="00932549" w:rsidRPr="00D83465" w:rsidTr="0024376F">
        <w:tc>
          <w:tcPr>
            <w:tcW w:w="5529" w:type="dxa"/>
          </w:tcPr>
          <w:p w:rsidR="00D83465" w:rsidRPr="00CD5D96" w:rsidRDefault="00D83465" w:rsidP="00D834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  <w:r w:rsidRPr="00CD5D96">
              <w:rPr>
                <w:rFonts w:ascii="Arial" w:hAnsi="Arial" w:cs="Arial"/>
                <w:b/>
                <w:bCs/>
                <w:lang w:eastAsia="es-MX"/>
              </w:rPr>
              <w:t xml:space="preserve">TÍTULO I </w:t>
            </w:r>
          </w:p>
          <w:p w:rsidR="00D83465" w:rsidRPr="00CD5D96" w:rsidRDefault="00D83465" w:rsidP="00D834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  <w:r w:rsidRPr="00CD5D96">
              <w:rPr>
                <w:rFonts w:ascii="Arial" w:hAnsi="Arial" w:cs="Arial"/>
                <w:b/>
                <w:bCs/>
                <w:lang w:eastAsia="es-MX"/>
              </w:rPr>
              <w:t>DE LAS DISPOSIC</w:t>
            </w:r>
            <w:r>
              <w:rPr>
                <w:rFonts w:ascii="Arial" w:hAnsi="Arial" w:cs="Arial"/>
                <w:b/>
                <w:bCs/>
                <w:lang w:eastAsia="es-MX"/>
              </w:rPr>
              <w:t>IONES GENERALES, DE LAS AUTORID</w:t>
            </w:r>
            <w:r w:rsidRPr="00CD5D96">
              <w:rPr>
                <w:rFonts w:ascii="Arial" w:hAnsi="Arial" w:cs="Arial"/>
                <w:b/>
                <w:bCs/>
                <w:lang w:eastAsia="es-MX"/>
              </w:rPr>
              <w:t>A</w:t>
            </w:r>
            <w:r>
              <w:rPr>
                <w:rFonts w:ascii="Arial" w:hAnsi="Arial" w:cs="Arial"/>
                <w:b/>
                <w:bCs/>
                <w:lang w:eastAsia="es-MX"/>
              </w:rPr>
              <w:t>D</w:t>
            </w:r>
            <w:r w:rsidRPr="00CD5D96">
              <w:rPr>
                <w:rFonts w:ascii="Arial" w:hAnsi="Arial" w:cs="Arial"/>
                <w:b/>
                <w:bCs/>
                <w:lang w:eastAsia="es-MX"/>
              </w:rPr>
              <w:t xml:space="preserve">ES, </w:t>
            </w:r>
          </w:p>
          <w:p w:rsidR="00D83465" w:rsidRPr="00CD5D96" w:rsidRDefault="00D83465" w:rsidP="00D834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  <w:r w:rsidRPr="00CD5D96">
              <w:rPr>
                <w:rFonts w:ascii="Arial" w:hAnsi="Arial" w:cs="Arial"/>
                <w:b/>
                <w:bCs/>
                <w:lang w:eastAsia="es-MX"/>
              </w:rPr>
              <w:t>SU COMPETENCIA Y COORDINACIÓN</w:t>
            </w:r>
          </w:p>
          <w:p w:rsidR="00D83465" w:rsidRPr="00CD5D96" w:rsidRDefault="00D83465" w:rsidP="00D834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</w:p>
          <w:p w:rsidR="00D83465" w:rsidRPr="00CD5D96" w:rsidRDefault="00D83465" w:rsidP="00D834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  <w:r w:rsidRPr="00CD5D96">
              <w:rPr>
                <w:rFonts w:ascii="Arial" w:hAnsi="Arial" w:cs="Arial"/>
                <w:b/>
                <w:bCs/>
                <w:lang w:eastAsia="es-MX"/>
              </w:rPr>
              <w:t>CAPÍTULO I</w:t>
            </w:r>
          </w:p>
          <w:p w:rsidR="00D83465" w:rsidRPr="00CD5D96" w:rsidRDefault="00D83465" w:rsidP="00D834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  <w:r w:rsidRPr="00CD5D96">
              <w:rPr>
                <w:rFonts w:ascii="Arial" w:hAnsi="Arial" w:cs="Arial"/>
                <w:b/>
                <w:bCs/>
                <w:lang w:eastAsia="es-MX"/>
              </w:rPr>
              <w:t>DISPOSICIONES GENERALES</w:t>
            </w:r>
          </w:p>
          <w:p w:rsidR="00932549" w:rsidRPr="00D83465" w:rsidRDefault="00932549" w:rsidP="00206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D83465" w:rsidRDefault="00D83465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465">
              <w:rPr>
                <w:rFonts w:ascii="Arial" w:hAnsi="Arial" w:cs="Arial"/>
                <w:b/>
                <w:bCs/>
                <w:sz w:val="24"/>
                <w:szCs w:val="24"/>
              </w:rPr>
              <w:t>Artículo 1.</w:t>
            </w:r>
            <w:r w:rsidRPr="00D83465">
              <w:rPr>
                <w:rFonts w:ascii="Arial" w:hAnsi="Arial" w:cs="Arial"/>
                <w:sz w:val="24"/>
                <w:szCs w:val="24"/>
              </w:rPr>
              <w:t xml:space="preserve"> La presente Ley es orden público de interés social y observancia general en el Estado de Jalisco y tiene por objeto:</w:t>
            </w:r>
          </w:p>
          <w:p w:rsidR="00D83465" w:rsidRDefault="00D83465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3465" w:rsidRPr="00A02438" w:rsidRDefault="00D83465" w:rsidP="00D834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438">
              <w:rPr>
                <w:rFonts w:ascii="Arial" w:hAnsi="Arial" w:cs="Arial"/>
                <w:b/>
                <w:bCs/>
                <w:sz w:val="24"/>
                <w:szCs w:val="24"/>
              </w:rPr>
              <w:t>I (…)</w:t>
            </w:r>
          </w:p>
          <w:p w:rsidR="00D83465" w:rsidRPr="00D83465" w:rsidRDefault="00D83465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2F53" w:rsidRPr="00D83465" w:rsidRDefault="00D83465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438">
              <w:rPr>
                <w:rFonts w:ascii="Arial" w:hAnsi="Arial" w:cs="Arial"/>
                <w:b/>
                <w:bCs/>
                <w:sz w:val="24"/>
                <w:szCs w:val="24"/>
              </w:rPr>
              <w:t>II.</w:t>
            </w:r>
            <w:r w:rsidRPr="00D83465">
              <w:rPr>
                <w:rFonts w:ascii="Arial" w:hAnsi="Arial" w:cs="Arial"/>
                <w:sz w:val="24"/>
                <w:szCs w:val="24"/>
              </w:rPr>
              <w:t xml:space="preserve"> Garantizar el derecho a la ciudad, de tal manera que todas las personas gocen de los beneficios que dentro de la misma surgen, así como contar con un espacio público, seguro y accesible, con un enfoque de derechos humanos, igualdad de género y de sustentabilidad, con la finalidad de evitar la segregación socioespacial activa o pasiva;</w:t>
            </w:r>
          </w:p>
          <w:p w:rsidR="00202F53" w:rsidRPr="00D83465" w:rsidRDefault="00202F53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549" w:rsidRDefault="00D83465" w:rsidP="00D834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438">
              <w:rPr>
                <w:rFonts w:ascii="Arial" w:hAnsi="Arial" w:cs="Arial"/>
                <w:b/>
                <w:bCs/>
                <w:sz w:val="24"/>
                <w:szCs w:val="24"/>
              </w:rPr>
              <w:t>III a XXXIV (…)</w:t>
            </w:r>
          </w:p>
          <w:p w:rsidR="00A02438" w:rsidRPr="00A02438" w:rsidRDefault="00A02438" w:rsidP="00D834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932549" w:rsidRPr="00D83465" w:rsidRDefault="00932549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932549" w:rsidRPr="00D83465" w:rsidTr="0024376F">
        <w:tc>
          <w:tcPr>
            <w:tcW w:w="5529" w:type="dxa"/>
          </w:tcPr>
          <w:p w:rsidR="00D83465" w:rsidRDefault="00D83465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t>Artículo 2.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Toda persona tendrá derecho a una vivienda adecuada, digna y decorosa, aquella que cumpla con las disposiciones jurídicas aplicables en materia de desarrollo territorial y desarrollo urbano, asentamientos humanos, construcción y salubridad, habitabilidad, accesibilidad, asequibilidad, salubridad, que cuente con los servicios básicos, con una buena distribución que garantice a quien la habite un disfrute cómodo de ésta, con una adecuada ubicación, que propicie la integración social, cultural y urbana de los habitantes. La vivienda brindará a sus ocupantes seguridad jurídica en cuanto a su propiedad o legítima posesión, y contemple criterios para la prevención de desastres y la protección física de sus ocupantes </w:t>
            </w:r>
            <w:r w:rsidRPr="00CC3CB1">
              <w:rPr>
                <w:rFonts w:ascii="Arial" w:hAnsi="Arial" w:cs="Arial"/>
                <w:sz w:val="24"/>
                <w:szCs w:val="24"/>
              </w:rPr>
              <w:lastRenderedPageBreak/>
              <w:t xml:space="preserve">ante los elementos naturales potencialmente agresivos. </w:t>
            </w:r>
          </w:p>
          <w:p w:rsidR="00D83465" w:rsidRPr="00CC3CB1" w:rsidRDefault="00D83465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549" w:rsidRDefault="00D83465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 xml:space="preserve">Las políticas y programas, así como los instrumentos y apoyos a la vivienda a que se refiere este ordenamiento, se regirán bajo los principios de respeto a la legalidad y protección jurídica a la propiedad, posesión y legítima tenencia, así como el combate a la invasión de predios y al crecimiento irregular de los asentamientos humanos. </w:t>
            </w:r>
          </w:p>
          <w:p w:rsidR="00A02438" w:rsidRPr="00D83465" w:rsidRDefault="00A02438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2549" w:rsidRPr="00D83465" w:rsidRDefault="00932549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932549" w:rsidRPr="00D83465" w:rsidTr="0024376F">
        <w:tc>
          <w:tcPr>
            <w:tcW w:w="5529" w:type="dxa"/>
          </w:tcPr>
          <w:p w:rsidR="00202F53" w:rsidRDefault="00D83465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t>Artículo 3.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Las disposiciones de la presente ley deberán aplicarse bajo los principios de igualdad sustantiva e inclusión social que permitan a todos los habitantes del Estado, sin importar su origen étnico, género, edad, discapacidad, condición social o económica, condiciones de salud, estado civil, preferencia sexual, oficio, convicción ética o religiosa, bajo el ejercicio de su derecho constitucional fundamental a la vivienda.</w:t>
            </w:r>
          </w:p>
          <w:p w:rsidR="00A02438" w:rsidRPr="00D83465" w:rsidRDefault="00A02438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2549" w:rsidRPr="00D83465" w:rsidRDefault="00932549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932549" w:rsidRPr="00D83465" w:rsidTr="0024376F">
        <w:tc>
          <w:tcPr>
            <w:tcW w:w="5529" w:type="dxa"/>
          </w:tcPr>
          <w:p w:rsidR="00D83465" w:rsidRPr="00CC3CB1" w:rsidRDefault="00D83465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t>Artículo 4.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Es consideraba la vivienda digna, la que cumple con los siguientes parámetros:</w:t>
            </w:r>
          </w:p>
          <w:p w:rsidR="00D83465" w:rsidRDefault="00D83465" w:rsidP="00D834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3465" w:rsidRDefault="00D83465" w:rsidP="00D834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 IV (…)</w:t>
            </w:r>
          </w:p>
          <w:p w:rsidR="00D83465" w:rsidRDefault="00D83465" w:rsidP="00D834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3465" w:rsidRPr="00CC3CB1" w:rsidRDefault="00D83465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CC3CB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Accesibilidad para todas las personas, que, por sus condiciones de edad, capacidad física o salud, requieren de condiciones especiales para resolver sus necesidades habitacionales y garantizar su movilidad urbana;</w:t>
            </w:r>
          </w:p>
          <w:p w:rsidR="00932549" w:rsidRDefault="00932549" w:rsidP="00D8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3465" w:rsidRPr="00D83465" w:rsidRDefault="00D83465" w:rsidP="00D8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465">
              <w:rPr>
                <w:rFonts w:ascii="Arial" w:hAnsi="Arial" w:cs="Arial"/>
                <w:b/>
                <w:bCs/>
                <w:sz w:val="24"/>
                <w:szCs w:val="24"/>
              </w:rPr>
              <w:t>VI a VIII (…)</w:t>
            </w:r>
          </w:p>
          <w:p w:rsidR="00D83465" w:rsidRPr="00D83465" w:rsidRDefault="00D83465" w:rsidP="00D8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2549" w:rsidRPr="00D83465" w:rsidRDefault="00932549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932549" w:rsidRPr="00D83465" w:rsidTr="0024376F">
        <w:tc>
          <w:tcPr>
            <w:tcW w:w="5529" w:type="dxa"/>
          </w:tcPr>
          <w:p w:rsidR="00A02438" w:rsidRDefault="00D83465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t>Artículo 6.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Para los efectos de esta Ley, se entenderá por: </w:t>
            </w:r>
          </w:p>
          <w:p w:rsidR="00A02438" w:rsidRPr="00CC3CB1" w:rsidRDefault="00A02438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3465" w:rsidRDefault="00A02438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83465" w:rsidRPr="00CC3CB1">
              <w:rPr>
                <w:rFonts w:ascii="Arial" w:hAnsi="Arial" w:cs="Arial"/>
                <w:b/>
                <w:sz w:val="24"/>
                <w:szCs w:val="24"/>
              </w:rPr>
              <w:t>. Accesibilidad universal y movilidad a la vivienda:</w:t>
            </w:r>
            <w:r w:rsidR="00D83465" w:rsidRPr="00CC3CB1">
              <w:rPr>
                <w:rFonts w:ascii="Arial" w:hAnsi="Arial" w:cs="Arial"/>
                <w:sz w:val="24"/>
                <w:szCs w:val="24"/>
              </w:rPr>
              <w:t xml:space="preserve"> se promoverá una adecuada accesibilidad a la vivienda que genere cercanía y favorezca la relación entre diferentes actividades urbanas con medidas como la flexibilidad de usos compatibles y densidades sustentables, un patrón coherente de redes viales primarias, la distribución jerarquizada de los equipamientos y una efectiva movilidad que privilegie las calles completas incluyentes, el transporte público, </w:t>
            </w:r>
            <w:r w:rsidR="00D83465" w:rsidRPr="00CC3CB1">
              <w:rPr>
                <w:rFonts w:ascii="Arial" w:hAnsi="Arial" w:cs="Arial"/>
                <w:sz w:val="24"/>
                <w:szCs w:val="24"/>
              </w:rPr>
              <w:lastRenderedPageBreak/>
              <w:t>peatonal y no motorizado;</w:t>
            </w:r>
          </w:p>
          <w:p w:rsidR="00A02438" w:rsidRDefault="00A02438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A02438" w:rsidRDefault="00A02438" w:rsidP="00D834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438">
              <w:rPr>
                <w:rFonts w:ascii="Arial" w:hAnsi="Arial" w:cs="Arial"/>
                <w:b/>
                <w:bCs/>
                <w:sz w:val="24"/>
                <w:szCs w:val="24"/>
              </w:rPr>
              <w:t>II a XXXVII (…)</w:t>
            </w:r>
          </w:p>
          <w:p w:rsidR="00D83465" w:rsidRPr="00CC3CB1" w:rsidRDefault="00A02438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XXXVIII</w:t>
            </w:r>
            <w:r w:rsidR="00D83465" w:rsidRPr="00CC3CB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83465" w:rsidRPr="00CC3C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3465" w:rsidRPr="00CC3CB1">
              <w:rPr>
                <w:rFonts w:ascii="Arial" w:hAnsi="Arial" w:cs="Arial"/>
                <w:b/>
                <w:sz w:val="24"/>
                <w:szCs w:val="24"/>
              </w:rPr>
              <w:t>Vivienda accesible:</w:t>
            </w:r>
            <w:r w:rsidR="00D83465" w:rsidRPr="00CC3CB1">
              <w:rPr>
                <w:rFonts w:ascii="Arial" w:hAnsi="Arial" w:cs="Arial"/>
                <w:sz w:val="24"/>
                <w:szCs w:val="24"/>
              </w:rPr>
              <w:t xml:space="preserve"> es aquella que está orientada hacia el diseño de la vivienda y el entorno, de tal manera que las personas puedan acceder a éstas, independientemente de su condición física o social;</w:t>
            </w:r>
          </w:p>
          <w:p w:rsidR="00932549" w:rsidRDefault="00932549" w:rsidP="00206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rebuchet MS" w:hAnsi="Arial" w:cs="Arial"/>
                <w:b/>
                <w:sz w:val="24"/>
                <w:szCs w:val="24"/>
              </w:rPr>
            </w:pPr>
          </w:p>
          <w:p w:rsidR="00A02438" w:rsidRPr="00D83465" w:rsidRDefault="00A02438" w:rsidP="00206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rebuchet MS" w:hAnsi="Arial" w:cs="Arial"/>
                <w:b/>
                <w:sz w:val="24"/>
                <w:szCs w:val="24"/>
              </w:rPr>
            </w:pPr>
            <w:r>
              <w:rPr>
                <w:rFonts w:ascii="Arial" w:eastAsia="Trebuchet MS" w:hAnsi="Arial" w:cs="Arial"/>
                <w:b/>
                <w:sz w:val="24"/>
                <w:szCs w:val="24"/>
              </w:rPr>
              <w:t>XXXIX a XLVI (…)</w:t>
            </w:r>
          </w:p>
          <w:p w:rsidR="0024376F" w:rsidRPr="00D83465" w:rsidRDefault="0024376F" w:rsidP="00D8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2549" w:rsidRPr="00D83465" w:rsidRDefault="00932549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932549" w:rsidRPr="00D83465" w:rsidTr="0024376F">
        <w:tc>
          <w:tcPr>
            <w:tcW w:w="5529" w:type="dxa"/>
          </w:tcPr>
          <w:p w:rsidR="00932549" w:rsidRPr="00D83465" w:rsidRDefault="00932549" w:rsidP="00206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rebuchet MS" w:hAnsi="Arial" w:cs="Arial"/>
                <w:b/>
                <w:sz w:val="24"/>
                <w:szCs w:val="24"/>
              </w:rPr>
            </w:pPr>
          </w:p>
          <w:p w:rsidR="00D83465" w:rsidRDefault="00D83465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t>Artículo 17.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La coordinación entre entidades y dependencias de la administración pública estatal y municipal, </w:t>
            </w:r>
            <w:r w:rsidRPr="00A02438">
              <w:rPr>
                <w:rFonts w:ascii="Arial" w:hAnsi="Arial" w:cs="Arial"/>
                <w:b/>
                <w:bCs/>
                <w:sz w:val="24"/>
                <w:szCs w:val="24"/>
              </w:rPr>
              <w:t>tendrá como principal objetivo realizar acciones de fomento y apoyo a la vivienda con el fin de reducir el rezago de vivienda accesible que existe en la entidad, así como mejorar su entorno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a través de la colaboración de los sectores social y privado, a través de la celebración de convenios y acuerdos que para tales efectos se emitan, misma que tendrán por objeto:</w:t>
            </w:r>
          </w:p>
          <w:p w:rsidR="00A02438" w:rsidRDefault="00A02438" w:rsidP="00D8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A02438" w:rsidRDefault="00A02438" w:rsidP="00D834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438">
              <w:rPr>
                <w:rFonts w:ascii="Arial" w:hAnsi="Arial" w:cs="Arial"/>
                <w:b/>
                <w:bCs/>
                <w:sz w:val="24"/>
                <w:szCs w:val="24"/>
              </w:rPr>
              <w:t>I a XVII (…)</w:t>
            </w:r>
          </w:p>
          <w:p w:rsidR="00A02438" w:rsidRPr="00A02438" w:rsidRDefault="00A02438" w:rsidP="00D834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02438" w:rsidRPr="00A02438" w:rsidRDefault="00A02438" w:rsidP="00D834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438">
              <w:rPr>
                <w:rFonts w:ascii="Arial" w:hAnsi="Arial" w:cs="Arial"/>
                <w:b/>
                <w:bCs/>
                <w:sz w:val="24"/>
                <w:szCs w:val="24"/>
              </w:rPr>
              <w:t>(…)</w:t>
            </w:r>
          </w:p>
          <w:p w:rsidR="00BE2EA2" w:rsidRPr="00D83465" w:rsidRDefault="00BE2EA2" w:rsidP="00206C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2549" w:rsidRPr="00D83465" w:rsidRDefault="00932549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A02438" w:rsidRPr="00D83465" w:rsidTr="00A02438">
        <w:trPr>
          <w:trHeight w:val="4314"/>
        </w:trPr>
        <w:tc>
          <w:tcPr>
            <w:tcW w:w="5529" w:type="dxa"/>
          </w:tcPr>
          <w:p w:rsidR="00A02438" w:rsidRPr="00D83465" w:rsidRDefault="00A02438" w:rsidP="00206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rebuchet MS" w:hAnsi="Arial" w:cs="Arial"/>
                <w:b/>
                <w:sz w:val="24"/>
                <w:szCs w:val="24"/>
              </w:rPr>
            </w:pPr>
          </w:p>
          <w:p w:rsidR="00A02438" w:rsidRPr="00CC3CB1" w:rsidRDefault="00A02438" w:rsidP="00D83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t xml:space="preserve">TÍTULO </w:t>
            </w:r>
            <w:r>
              <w:rPr>
                <w:rFonts w:ascii="Arial" w:hAnsi="Arial" w:cs="Arial"/>
                <w:b/>
                <w:sz w:val="24"/>
                <w:szCs w:val="24"/>
              </w:rPr>
              <w:t>TERCERO</w:t>
            </w:r>
          </w:p>
          <w:p w:rsidR="00A02438" w:rsidRPr="00CC3CB1" w:rsidRDefault="00A02438" w:rsidP="00D83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CAPÍTULO SÉPTIMO</w:t>
            </w:r>
          </w:p>
          <w:p w:rsidR="00A02438" w:rsidRPr="00CC3CB1" w:rsidRDefault="00A02438" w:rsidP="00D83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t>DE LA VIVIENDA ACCESIBLE Y ASEQUIBLE</w:t>
            </w:r>
          </w:p>
          <w:p w:rsidR="00A02438" w:rsidRDefault="00A02438" w:rsidP="00D834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2438" w:rsidRPr="00D83465" w:rsidRDefault="00A02438" w:rsidP="00740B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t>Artículo 98.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El Gobierno del Estado y los municipios, a través de la Secretaría y el Instituto</w:t>
            </w:r>
            <w:r w:rsidR="00713D76">
              <w:rPr>
                <w:rFonts w:ascii="Arial" w:hAnsi="Arial" w:cs="Arial"/>
                <w:sz w:val="24"/>
                <w:szCs w:val="24"/>
              </w:rPr>
              <w:t xml:space="preserve"> (Jalisciense del Hábitat)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, dentro de los programas de vivienda, deberán promover condiciones de igualdad que garanticen el derecho a una vivienda a los diferentes sectores de la población conforme a sus características socioeconómicas, culturales y demográficas, prioritariamente a la población de bajos recursos económicos. </w:t>
            </w:r>
          </w:p>
        </w:tc>
        <w:tc>
          <w:tcPr>
            <w:tcW w:w="5387" w:type="dxa"/>
            <w:vMerge w:val="restart"/>
          </w:tcPr>
          <w:p w:rsidR="00A02438" w:rsidRPr="00D83465" w:rsidRDefault="00A02438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A02438" w:rsidRPr="00D83465" w:rsidTr="00740B04">
        <w:trPr>
          <w:trHeight w:val="3107"/>
        </w:trPr>
        <w:tc>
          <w:tcPr>
            <w:tcW w:w="5529" w:type="dxa"/>
          </w:tcPr>
          <w:p w:rsidR="00A02438" w:rsidRP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99.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La Secretaría y el Instituto, en el ámbito de sus atribuciones, deberán prever acciones en las viviendas para fomentar la accesibilidad para personas con discapacidad y adultos mayores, dándoles preferencia en plantas bajas y primeros pisos. En los edificios públicos y privados se proyectarán, construirán, reformarán, mantendrán y utilizarán de forma que garanticen que estos resulten accesibles, en las condiciones que se determinen en esta ley y demás disposiciones reglamentarias. </w:t>
            </w:r>
          </w:p>
        </w:tc>
        <w:tc>
          <w:tcPr>
            <w:tcW w:w="5387" w:type="dxa"/>
            <w:vMerge/>
          </w:tcPr>
          <w:p w:rsidR="00A02438" w:rsidRPr="00D83465" w:rsidRDefault="00A02438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A02438" w:rsidRPr="00D83465" w:rsidTr="00A02438">
        <w:trPr>
          <w:trHeight w:val="4310"/>
        </w:trPr>
        <w:tc>
          <w:tcPr>
            <w:tcW w:w="5529" w:type="dxa"/>
          </w:tcPr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t>Artículo 100.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Los espacios que alberguen los diferentes usos o servicios de un edificio público, privado tendrán características que permitan su utilización independiente a las personas con discapacidad y estarán comunicados por itinerarios accesibles y comprensibles. 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 xml:space="preserve">Existirán al menos un itinerario accesible a nivel que comunique entre sí todo punto accesible situado en un mismo punto, el acceso y salida de la planta, las zonas de refugio que existan en ella y los núcleos de comunicación vertical accesible. 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>Las plantas con viviendas accesibles dispondrán de ascensor accesible o rampa que las comunique con las plantas de la entrada accesible al edificio y con las que tengan asociados a dichas viviendas.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 xml:space="preserve">A lo largo de todo el recorrido horizontal accesible quedarán garantizados los siguientes requisitos: 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 xml:space="preserve">a) La circulación de personas en silla de ruedas; 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>b) La adecuación de la pavimentación para limitar el riesgo de resbalón y facilitar el desplazamiento a las personas con discapacidad;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 xml:space="preserve">c) La comunicación visual de determinados espacios, según su uso, atendiendo a las necesidades de las personas con discapacidad auditiva; 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 xml:space="preserve">d) Los espacios accesibles situados en distintos puntos existirán al menos un itinerario accesible entre los diferentes niveles que contará, como </w:t>
            </w:r>
            <w:r w:rsidRPr="00CC3CB1">
              <w:rPr>
                <w:rFonts w:ascii="Arial" w:hAnsi="Arial" w:cs="Arial"/>
                <w:sz w:val="24"/>
                <w:szCs w:val="24"/>
              </w:rPr>
              <w:lastRenderedPageBreak/>
              <w:t xml:space="preserve">mínimo, con un medio accesible alternativo a las escaleras; 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 xml:space="preserve">e) Se dispondrá en cada planta, frente a la puerta del ascensor, del espacio que permita el acceso a las personas con discapacidad con otras ayudas técnicas, excepto cuando el espacio disponible no lo permitiera en caso de edificios existentes;  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 xml:space="preserve">f) Los edificios dispondrán de un itinerario accesible que comunique el acceso accesible a toda planta en relación a todas las viviendas, zonas de uso común y elementos asociados a la vivienda; 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 xml:space="preserve">g) Los edificios dispondrán de los equipos e instalaciones adecuados para hacer posible la detección del incendio, así como la transmisión óptica y acústica de la alarma a los ocupantes, de manera que se facilite su percepción por cualquier persona; 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 xml:space="preserve">h) Las viviendas adecuadas para las personas con discapacidad, deberán de contar con características constructivas y de diseño que garanticen el acceso y desarrollo cómodo y seguro de las personas con discapacidad; y 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sz w:val="24"/>
                <w:szCs w:val="24"/>
              </w:rPr>
              <w:t xml:space="preserve">i) Se dispondrán elementos de información que permitan la orientación y el uso de escaleras, rampas y ascensores a todas las personas con discapacidad. </w:t>
            </w:r>
          </w:p>
          <w:p w:rsidR="00A02438" w:rsidRPr="00D83465" w:rsidRDefault="00A02438" w:rsidP="00206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rebuchet MS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02438" w:rsidRPr="00D83465" w:rsidRDefault="00A02438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A02438" w:rsidRPr="00D83465" w:rsidTr="00A02438">
        <w:trPr>
          <w:trHeight w:val="4241"/>
        </w:trPr>
        <w:tc>
          <w:tcPr>
            <w:tcW w:w="5529" w:type="dxa"/>
          </w:tcPr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t>Artículo 101</w:t>
            </w:r>
            <w:r w:rsidRPr="00CC3CB1">
              <w:rPr>
                <w:rFonts w:ascii="Arial" w:hAnsi="Arial" w:cs="Arial"/>
                <w:sz w:val="24"/>
                <w:szCs w:val="24"/>
              </w:rPr>
              <w:t>. La Secretaría y el Instituto, establecerán en los Programas de Vivienda, los mecanismos necesarios a fin de facilitar el acceso a una vivienda a las y los jóvenes, de conformidad con lo siguiente: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CC3CB1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. Promover el fortalecimiento de sus derechos humanos; y </w:t>
            </w:r>
          </w:p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438" w:rsidRP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. Procurar el establecimiento de condiciones de igualdad en el entorno físico, promoviendo la igualdad y la participación social, con el propósito de ampliar la cobertura de atención para la adquisición de una vivienda y el acceso a los diversos Programas de Vivienda. </w:t>
            </w:r>
          </w:p>
        </w:tc>
        <w:tc>
          <w:tcPr>
            <w:tcW w:w="5387" w:type="dxa"/>
            <w:vMerge/>
          </w:tcPr>
          <w:p w:rsidR="00A02438" w:rsidRPr="00D83465" w:rsidRDefault="00A02438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A02438" w:rsidRPr="00D83465" w:rsidTr="00A02438">
        <w:trPr>
          <w:trHeight w:val="1707"/>
        </w:trPr>
        <w:tc>
          <w:tcPr>
            <w:tcW w:w="5529" w:type="dxa"/>
          </w:tcPr>
          <w:p w:rsidR="00A02438" w:rsidRP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103.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La Secretaría y el Instituto, aplicaran de manera igualitaria los Programas de Viviendas para mujeres y hombres al frente de un hogar y población vulnerable, con el objeto de satisfacer la necesidad de acceso a una vivienda digna, adecuada y asequible. </w:t>
            </w:r>
          </w:p>
        </w:tc>
        <w:tc>
          <w:tcPr>
            <w:tcW w:w="5387" w:type="dxa"/>
            <w:vMerge/>
          </w:tcPr>
          <w:p w:rsidR="00A02438" w:rsidRPr="00D83465" w:rsidRDefault="00A02438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A02438" w:rsidRPr="00D83465" w:rsidTr="00A02438">
        <w:trPr>
          <w:trHeight w:val="2667"/>
        </w:trPr>
        <w:tc>
          <w:tcPr>
            <w:tcW w:w="5529" w:type="dxa"/>
          </w:tcPr>
          <w:p w:rsidR="00A02438" w:rsidRP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t>Artículo 104.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La Secretaría y el Instituto diseñarán y aplicarán programas de vivienda para las personas trabajadoras del Estado, con el objeto de establecer estímulos y condiciones para la producción de vivienda que se orientan prioritariamente a atender las necesidades habitacionales de la población. Asimismo, deberá considerar todas las acciones y medidas administrativas, jurídicas y operativas que garanticen su cumplimiento, respetando siempre la zonificación establecida en los Programas de Desarrollo urbano. </w:t>
            </w:r>
          </w:p>
        </w:tc>
        <w:tc>
          <w:tcPr>
            <w:tcW w:w="5387" w:type="dxa"/>
            <w:vMerge/>
          </w:tcPr>
          <w:p w:rsidR="00A02438" w:rsidRPr="00D83465" w:rsidRDefault="00A02438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A02438" w:rsidRPr="00D83465" w:rsidTr="00A02438">
        <w:trPr>
          <w:trHeight w:val="3391"/>
        </w:trPr>
        <w:tc>
          <w:tcPr>
            <w:tcW w:w="5529" w:type="dxa"/>
          </w:tcPr>
          <w:p w:rsidR="00A02438" w:rsidRDefault="00A02438" w:rsidP="00A02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CB1">
              <w:rPr>
                <w:rFonts w:ascii="Arial" w:hAnsi="Arial" w:cs="Arial"/>
                <w:b/>
                <w:sz w:val="24"/>
                <w:szCs w:val="24"/>
              </w:rPr>
              <w:t>Artículo 105.</w:t>
            </w:r>
            <w:r w:rsidRPr="00CC3CB1">
              <w:rPr>
                <w:rFonts w:ascii="Arial" w:hAnsi="Arial" w:cs="Arial"/>
                <w:sz w:val="24"/>
                <w:szCs w:val="24"/>
              </w:rPr>
              <w:t xml:space="preserve"> La Secretaría a través del Instituto realizará convenios de colaboración con los Ayuntamientos, para que estos, vigilen que los desarrolladores inmobiliarios para que garanticen las características necesarias de acceso y desarrollo cómodo y seguro en las viviendas para personas con discapacidad. Las plantas con viviendas accesibles contarán con ascensor y rampa accesibles que les comunique con las plantas de entrada accesible al edificio y con las que tengan elementos asociados a dichas viviendas.</w:t>
            </w:r>
          </w:p>
          <w:p w:rsidR="00A02438" w:rsidRPr="00D83465" w:rsidRDefault="00A02438" w:rsidP="00206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rebuchet MS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02438" w:rsidRPr="00D83465" w:rsidRDefault="00A02438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</w:tbl>
    <w:p w:rsidR="00BE2EA2" w:rsidRPr="00D83465" w:rsidRDefault="00BE2EA2" w:rsidP="0080566C">
      <w:pPr>
        <w:jc w:val="both"/>
        <w:rPr>
          <w:rFonts w:ascii="Arial" w:hAnsi="Arial" w:cs="Arial"/>
          <w:sz w:val="24"/>
          <w:szCs w:val="24"/>
        </w:rPr>
      </w:pPr>
    </w:p>
    <w:p w:rsidR="00202F53" w:rsidRPr="00D83465" w:rsidRDefault="00202F53" w:rsidP="0080566C">
      <w:pPr>
        <w:jc w:val="both"/>
        <w:rPr>
          <w:rFonts w:ascii="Arial" w:hAnsi="Arial" w:cs="Arial"/>
          <w:sz w:val="24"/>
          <w:szCs w:val="24"/>
        </w:rPr>
      </w:pPr>
    </w:p>
    <w:p w:rsidR="00776E06" w:rsidRPr="00D83465" w:rsidRDefault="00776E06" w:rsidP="0080566C">
      <w:pPr>
        <w:jc w:val="both"/>
        <w:rPr>
          <w:rFonts w:ascii="Arial" w:hAnsi="Arial" w:cs="Arial"/>
          <w:sz w:val="24"/>
          <w:szCs w:val="24"/>
        </w:rPr>
      </w:pPr>
    </w:p>
    <w:p w:rsidR="00202F53" w:rsidRPr="00D83465" w:rsidRDefault="00202F53" w:rsidP="0080566C">
      <w:pPr>
        <w:jc w:val="both"/>
        <w:rPr>
          <w:rFonts w:ascii="Arial" w:hAnsi="Arial" w:cs="Arial"/>
          <w:sz w:val="24"/>
          <w:szCs w:val="24"/>
        </w:rPr>
      </w:pPr>
    </w:p>
    <w:p w:rsidR="00202F53" w:rsidRPr="00D83465" w:rsidRDefault="00202F53" w:rsidP="0080566C">
      <w:pPr>
        <w:jc w:val="both"/>
        <w:rPr>
          <w:rFonts w:ascii="Arial" w:hAnsi="Arial" w:cs="Arial"/>
          <w:sz w:val="24"/>
          <w:szCs w:val="24"/>
        </w:rPr>
      </w:pPr>
    </w:p>
    <w:p w:rsidR="0080566C" w:rsidRPr="00D83465" w:rsidRDefault="0080566C" w:rsidP="0080566C">
      <w:pPr>
        <w:jc w:val="both"/>
        <w:rPr>
          <w:rFonts w:ascii="Arial" w:hAnsi="Arial" w:cs="Arial"/>
          <w:sz w:val="24"/>
          <w:szCs w:val="24"/>
        </w:rPr>
      </w:pPr>
      <w:r w:rsidRPr="00D83465">
        <w:rPr>
          <w:rFonts w:ascii="Arial" w:hAnsi="Arial" w:cs="Arial"/>
          <w:sz w:val="24"/>
          <w:szCs w:val="24"/>
        </w:rPr>
        <w:t>Bajo Protesta de decir verdad, manifiesto que las propuestas vertidas en la presente guía, son realizadas para la Consulta  de Acciones Afirmativas para Personas de</w:t>
      </w:r>
      <w:r w:rsidR="00282EC7" w:rsidRPr="00D83465">
        <w:rPr>
          <w:rFonts w:ascii="Arial" w:hAnsi="Arial" w:cs="Arial"/>
          <w:sz w:val="24"/>
          <w:szCs w:val="24"/>
        </w:rPr>
        <w:t xml:space="preserve"> Discapacidad </w:t>
      </w:r>
      <w:r w:rsidRPr="00D83465">
        <w:rPr>
          <w:rFonts w:ascii="Arial" w:hAnsi="Arial" w:cs="Arial"/>
          <w:sz w:val="24"/>
          <w:szCs w:val="24"/>
        </w:rPr>
        <w:t xml:space="preserve">en materia de </w:t>
      </w:r>
      <w:r w:rsidR="00795D96">
        <w:rPr>
          <w:rFonts w:ascii="Arial" w:hAnsi="Arial" w:cs="Arial"/>
          <w:sz w:val="24"/>
          <w:szCs w:val="24"/>
        </w:rPr>
        <w:t>Vivienda Accesible</w:t>
      </w:r>
      <w:r w:rsidR="00282EC7" w:rsidRPr="00D83465">
        <w:rPr>
          <w:rFonts w:ascii="Arial" w:hAnsi="Arial" w:cs="Arial"/>
          <w:sz w:val="24"/>
          <w:szCs w:val="24"/>
        </w:rPr>
        <w:t>.</w:t>
      </w:r>
    </w:p>
    <w:p w:rsidR="0080566C" w:rsidRPr="00D83465" w:rsidRDefault="0080566C" w:rsidP="0080566C">
      <w:pPr>
        <w:jc w:val="both"/>
        <w:rPr>
          <w:rFonts w:ascii="Arial" w:hAnsi="Arial" w:cs="Arial"/>
          <w:sz w:val="24"/>
          <w:szCs w:val="24"/>
        </w:rPr>
      </w:pPr>
    </w:p>
    <w:p w:rsidR="0080566C" w:rsidRPr="00D83465" w:rsidRDefault="0080566C" w:rsidP="0080566C">
      <w:pPr>
        <w:jc w:val="both"/>
        <w:rPr>
          <w:rFonts w:ascii="Arial" w:hAnsi="Arial" w:cs="Arial"/>
          <w:sz w:val="24"/>
          <w:szCs w:val="24"/>
        </w:rPr>
      </w:pPr>
      <w:r w:rsidRPr="00D83465">
        <w:rPr>
          <w:rFonts w:ascii="Arial" w:hAnsi="Arial" w:cs="Arial"/>
          <w:sz w:val="24"/>
          <w:szCs w:val="24"/>
        </w:rPr>
        <w:t xml:space="preserve">Nombre: </w:t>
      </w:r>
    </w:p>
    <w:p w:rsidR="0080566C" w:rsidRPr="00D83465" w:rsidRDefault="0080566C" w:rsidP="0080566C">
      <w:pPr>
        <w:jc w:val="both"/>
        <w:rPr>
          <w:rFonts w:ascii="Arial" w:hAnsi="Arial" w:cs="Arial"/>
          <w:sz w:val="24"/>
          <w:szCs w:val="24"/>
        </w:rPr>
      </w:pPr>
    </w:p>
    <w:p w:rsidR="0080566C" w:rsidRPr="00D83465" w:rsidRDefault="0080566C" w:rsidP="0080566C">
      <w:pPr>
        <w:jc w:val="both"/>
        <w:rPr>
          <w:rFonts w:ascii="Arial" w:hAnsi="Arial" w:cs="Arial"/>
          <w:sz w:val="24"/>
          <w:szCs w:val="24"/>
        </w:rPr>
      </w:pPr>
      <w:r w:rsidRPr="00D83465">
        <w:rPr>
          <w:rFonts w:ascii="Arial" w:hAnsi="Arial" w:cs="Arial"/>
          <w:sz w:val="24"/>
          <w:szCs w:val="24"/>
        </w:rPr>
        <w:t>Firma:</w:t>
      </w:r>
    </w:p>
    <w:p w:rsidR="0080566C" w:rsidRPr="00D83465" w:rsidRDefault="0080566C" w:rsidP="0080566C">
      <w:pPr>
        <w:jc w:val="both"/>
        <w:rPr>
          <w:rFonts w:ascii="Arial" w:hAnsi="Arial" w:cs="Arial"/>
          <w:sz w:val="24"/>
          <w:szCs w:val="24"/>
        </w:rPr>
      </w:pPr>
    </w:p>
    <w:p w:rsidR="0080566C" w:rsidRPr="00D83465" w:rsidRDefault="0080566C" w:rsidP="0080566C">
      <w:pPr>
        <w:jc w:val="both"/>
        <w:rPr>
          <w:rFonts w:ascii="Arial" w:hAnsi="Arial" w:cs="Arial"/>
          <w:sz w:val="24"/>
          <w:szCs w:val="24"/>
        </w:rPr>
      </w:pPr>
      <w:r w:rsidRPr="00D83465">
        <w:rPr>
          <w:rFonts w:ascii="Arial" w:hAnsi="Arial" w:cs="Arial"/>
          <w:sz w:val="24"/>
          <w:szCs w:val="24"/>
        </w:rPr>
        <w:t xml:space="preserve">Fecha: </w:t>
      </w:r>
    </w:p>
    <w:p w:rsidR="0080566C" w:rsidRPr="00D83465" w:rsidRDefault="0080566C" w:rsidP="0080566C">
      <w:pPr>
        <w:jc w:val="both"/>
        <w:rPr>
          <w:rFonts w:ascii="Arial" w:hAnsi="Arial" w:cs="Arial"/>
          <w:sz w:val="24"/>
          <w:szCs w:val="24"/>
        </w:rPr>
      </w:pPr>
    </w:p>
    <w:p w:rsidR="0080566C" w:rsidRPr="00D83465" w:rsidRDefault="0080566C" w:rsidP="0080566C">
      <w:pPr>
        <w:jc w:val="both"/>
        <w:rPr>
          <w:rFonts w:ascii="Arial" w:hAnsi="Arial" w:cs="Arial"/>
          <w:sz w:val="24"/>
          <w:szCs w:val="24"/>
        </w:rPr>
      </w:pPr>
      <w:r w:rsidRPr="00D83465">
        <w:rPr>
          <w:rFonts w:ascii="Arial" w:hAnsi="Arial" w:cs="Arial"/>
          <w:sz w:val="24"/>
          <w:szCs w:val="24"/>
        </w:rPr>
        <w:t>Comunidad:</w:t>
      </w:r>
    </w:p>
    <w:p w:rsidR="0080566C" w:rsidRPr="00D83465" w:rsidRDefault="0080566C" w:rsidP="0080566C">
      <w:pPr>
        <w:jc w:val="both"/>
        <w:rPr>
          <w:rFonts w:ascii="Arial" w:hAnsi="Arial" w:cs="Arial"/>
          <w:sz w:val="24"/>
          <w:szCs w:val="24"/>
        </w:rPr>
      </w:pPr>
    </w:p>
    <w:p w:rsidR="00932549" w:rsidRPr="00740B04" w:rsidRDefault="0080566C" w:rsidP="00740B04">
      <w:pPr>
        <w:jc w:val="both"/>
        <w:rPr>
          <w:rFonts w:ascii="Arial" w:hAnsi="Arial" w:cs="Arial"/>
          <w:sz w:val="24"/>
          <w:szCs w:val="24"/>
        </w:rPr>
      </w:pPr>
      <w:r w:rsidRPr="00D83465">
        <w:rPr>
          <w:rFonts w:ascii="Arial" w:hAnsi="Arial" w:cs="Arial"/>
          <w:sz w:val="24"/>
          <w:szCs w:val="24"/>
        </w:rPr>
        <w:t xml:space="preserve">Identificación: </w:t>
      </w:r>
    </w:p>
    <w:sectPr w:rsidR="00932549" w:rsidRPr="00740B04" w:rsidSect="0024376F">
      <w:footerReference w:type="default" r:id="rId8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D1E" w:rsidRDefault="00703D1E" w:rsidP="00932549">
      <w:pPr>
        <w:spacing w:after="0" w:line="240" w:lineRule="auto"/>
      </w:pPr>
      <w:r>
        <w:separator/>
      </w:r>
    </w:p>
  </w:endnote>
  <w:endnote w:type="continuationSeparator" w:id="0">
    <w:p w:rsidR="00703D1E" w:rsidRDefault="00703D1E" w:rsidP="0093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6135"/>
      <w:docPartObj>
        <w:docPartGallery w:val="Page Numbers (Bottom of Page)"/>
        <w:docPartUnique/>
      </w:docPartObj>
    </w:sdtPr>
    <w:sdtContent>
      <w:p w:rsidR="0024376F" w:rsidRDefault="0000000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68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4376F" w:rsidRDefault="0024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D1E" w:rsidRDefault="00703D1E" w:rsidP="00932549">
      <w:pPr>
        <w:spacing w:after="0" w:line="240" w:lineRule="auto"/>
      </w:pPr>
      <w:r>
        <w:separator/>
      </w:r>
    </w:p>
  </w:footnote>
  <w:footnote w:type="continuationSeparator" w:id="0">
    <w:p w:rsidR="00703D1E" w:rsidRDefault="00703D1E" w:rsidP="00932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548"/>
    <w:multiLevelType w:val="hybridMultilevel"/>
    <w:tmpl w:val="5EAEBE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75A1"/>
    <w:multiLevelType w:val="hybridMultilevel"/>
    <w:tmpl w:val="F1B0AB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500432">
    <w:abstractNumId w:val="1"/>
  </w:num>
  <w:num w:numId="2" w16cid:durableId="148343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834"/>
    <w:rsid w:val="00202F53"/>
    <w:rsid w:val="00217834"/>
    <w:rsid w:val="0024376F"/>
    <w:rsid w:val="00282EC7"/>
    <w:rsid w:val="002A66AC"/>
    <w:rsid w:val="00407DB7"/>
    <w:rsid w:val="00447C23"/>
    <w:rsid w:val="004D6680"/>
    <w:rsid w:val="005311C4"/>
    <w:rsid w:val="00703D1E"/>
    <w:rsid w:val="00713D76"/>
    <w:rsid w:val="00740B04"/>
    <w:rsid w:val="00776E06"/>
    <w:rsid w:val="00795D96"/>
    <w:rsid w:val="0080566C"/>
    <w:rsid w:val="00932549"/>
    <w:rsid w:val="009A7BD7"/>
    <w:rsid w:val="00A02438"/>
    <w:rsid w:val="00AC7E5C"/>
    <w:rsid w:val="00BE2EA2"/>
    <w:rsid w:val="00BE3303"/>
    <w:rsid w:val="00C079EC"/>
    <w:rsid w:val="00C265CC"/>
    <w:rsid w:val="00C32B52"/>
    <w:rsid w:val="00C4275E"/>
    <w:rsid w:val="00C457B2"/>
    <w:rsid w:val="00D55FA4"/>
    <w:rsid w:val="00D83465"/>
    <w:rsid w:val="00E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C5F9"/>
  <w15:docId w15:val="{B1A7DDDF-9B4E-B245-A98C-D693EA4D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8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32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2549"/>
  </w:style>
  <w:style w:type="paragraph" w:styleId="Piedepgina">
    <w:name w:val="footer"/>
    <w:basedOn w:val="Normal"/>
    <w:link w:val="PiedepginaCar"/>
    <w:uiPriority w:val="99"/>
    <w:unhideWhenUsed/>
    <w:rsid w:val="00932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549"/>
  </w:style>
  <w:style w:type="paragraph" w:styleId="Prrafodelista">
    <w:name w:val="List Paragraph"/>
    <w:basedOn w:val="Normal"/>
    <w:uiPriority w:val="34"/>
    <w:qFormat/>
    <w:rsid w:val="00202F53"/>
    <w:pPr>
      <w:ind w:left="720"/>
      <w:contextualSpacing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1676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luis.deloza</dc:creator>
  <cp:lastModifiedBy>Microsoft Office User</cp:lastModifiedBy>
  <cp:revision>5</cp:revision>
  <cp:lastPrinted>2023-05-10T17:10:00Z</cp:lastPrinted>
  <dcterms:created xsi:type="dcterms:W3CDTF">2023-05-10T18:43:00Z</dcterms:created>
  <dcterms:modified xsi:type="dcterms:W3CDTF">2024-01-09T23:28:00Z</dcterms:modified>
</cp:coreProperties>
</file>